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Westlake BioPartners Opportunity Fund I,</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L.P.</w:t>
        </w:r>
      </w:hyperlink>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WESTLAKE BIOPARTNERS, LLC</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3075 TOWNSGATE ROAD, SUITE 140</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WESTLAKE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91361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VILLAGE</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Kyverna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KYTX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4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12/18/2025</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742"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4"/>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4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7"/>
                <w:szCs w:val="17"/>
                <w:color w:val="0000FF"/>
              </w:rPr>
              <w:t>12/18/2025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133,333</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2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869,317</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3,787,940</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20" w:type="dxa"/>
            <w:vAlign w:val="bottom"/>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Westlake BioPartners Opportunity Fund I, L.P.</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WESTLAKE BIOPARTNERS, LLC</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3075 TOWNSGATE ROAD, SUITE 140</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91361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Westlake BioPartners Opportunity GP I, LLC</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-4371340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WESTLAKE BIOPARTNERS,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3075 TOWNSGATE ROAD, SUITE 140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76"/>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WESTLAKE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91361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VILLAGE</w:t>
            </w:r>
          </w:p>
        </w:tc>
        <w:tc>
          <w:tcPr>
            <w:tcW w:w="112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-694690</wp:posOffset>
            </wp:positionV>
            <wp:extent cx="2809240" cy="4615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461581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Westlake BioPartners Fund I,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WESTLAKE BIOPARTNERS, LLC</w:t>
            </w: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3075 TOWNSGATE ROAD, SUITE 140</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WESTLAKE</w:t>
            </w:r>
          </w:p>
        </w:tc>
        <w:tc>
          <w:tcPr>
            <w:tcW w:w="16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3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91361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VILLAGE</w:t>
            </w:r>
          </w:p>
        </w:tc>
        <w:tc>
          <w:tcPr>
            <w:tcW w:w="16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9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8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Westlake BioPartners GP I,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WESTLAKE BIOPARTNERS, LLC</w:t>
            </w: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3075 TOWNSGATE ROAD, SUITE 140</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WESTLAKE</w:t>
            </w:r>
          </w:p>
        </w:tc>
        <w:tc>
          <w:tcPr>
            <w:tcW w:w="16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3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91361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VILLAGE</w:t>
            </w:r>
          </w:p>
        </w:tc>
        <w:tc>
          <w:tcPr>
            <w:tcW w:w="16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Westlake BioPartners Opportunity Fund I, L.P. ("Westlake Opportunity"). The general partner of Westlake Opportunity is Westlake BioPartners Opportunity GP I, LLC ("Westlake Opportunity GP I"). The voting and dispositive control over Westlake Opportunity GP I is held by the managing director of Westlake Opportunity GP I, Beth Seidenberg, and whom disclaims beneficial ownership of the shares held by Westlake Opportunity except to the extent of such person's pecuniary interest therein, if any. Sean Harper, a Reporting Person on Westlake Opportunity's prior Section 16 filings with respect to the Issuer, is no longer a managing director of Westlake Opportunity GP I, and accordingly, is not a Reporting Person on this Form 4.</w:t>
      </w:r>
    </w:p>
    <w:p>
      <w:pPr>
        <w:spacing w:after="0" w:line="24" w:lineRule="exact"/>
        <w:rPr>
          <w:rFonts w:ascii="Times New Roman" w:cs="Times New Roman" w:eastAsia="Times New Roman" w:hAnsi="Times New Roman"/>
          <w:sz w:val="13"/>
          <w:szCs w:val="13"/>
          <w:color w:val="008000"/>
        </w:rPr>
      </w:pPr>
    </w:p>
    <w:p>
      <w:pPr>
        <w:ind w:left="20" w:firstLine="7"/>
        <w:spacing w:after="0" w:line="245"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Westlake BioPartners Fund I, L.P. ("Westlake I"). The general partner of Westlake I is Westlake BioPartners GP I, LLC ("Westlake GP I"). The voting and dispositive control over Westlake GP I is held by the managing director of Westlake GP I, Beth Seidenberg, and whom disclaims beneficial ownership of the shares held by Westlake I except to the extent of such person's pecuniary interest therein, if any. Sean Harper, a Reporting Person on Westlake I's prior Section 16 filings with respect to the Issuer, is no longer a managing director of Westlake GP I, and accordingly, is not a Reporting Person on this Form 4.</w:t>
      </w:r>
    </w:p>
    <w:p>
      <w:pPr>
        <w:ind w:left="6560"/>
        <w:spacing w:after="0" w:line="181" w:lineRule="auto"/>
        <w:rPr>
          <w:sz w:val="20"/>
          <w:szCs w:val="20"/>
          <w:color w:val="auto"/>
        </w:rPr>
      </w:pPr>
      <w:r>
        <w:rPr>
          <w:rFonts w:ascii="Times New Roman" w:cs="Times New Roman" w:eastAsia="Times New Roman" w:hAnsi="Times New Roman"/>
          <w:sz w:val="17"/>
          <w:szCs w:val="17"/>
          <w:color w:val="0000FF"/>
        </w:rPr>
        <w:t xml:space="preserve">By: /s/ Jennifer L. Kercher, as  </w:t>
      </w:r>
      <w:r>
        <w:rPr>
          <w:rFonts w:ascii="Times New Roman" w:cs="Times New Roman" w:eastAsia="Times New Roman" w:hAnsi="Times New Roman"/>
          <w:sz w:val="33"/>
          <w:szCs w:val="33"/>
          <w:color w:val="0000FF"/>
          <w:vertAlign w:val="subscript"/>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18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73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3914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2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13" Type="http://schemas.openxmlformats.org/officeDocument/2006/relationships/hyperlink" Target="http://www.sec.gov/cgi-bin/browse-edgar?action=getcompany&amp;CIK=0001811946" TargetMode="External"/><Relationship Id="rId14" Type="http://schemas.openxmlformats.org/officeDocument/2006/relationships/hyperlink" Target="http://www.sec.gov/cgi-bin/browse-edgar?action=getcompany&amp;CIK=0001994702" TargetMode="External"/><Relationship Id="rId15" Type="http://schemas.openxmlformats.org/officeDocument/2006/relationships/hyperlink" Target="http://www.sec.gov/cgi-bin/browse-edgar?action=getcompany&amp;CIK=0001811945" TargetMode="External"/><Relationship Id="rId18" Type="http://schemas.openxmlformats.org/officeDocument/2006/relationships/hyperlink" Target="http://www.sec.gov/cgi-bin/browse-edgar?action=getcompany&amp;CIK=0001749591" TargetMode="External"/><Relationship Id="rId19" Type="http://schemas.openxmlformats.org/officeDocument/2006/relationships/hyperlink" Target="http://www.sec.gov/cgi-bin/browse-edgar?action=getcompany&amp;CIK=00020076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2025-12-22T10:59:12Z</dcterms:created>
  <dcterms:modified xsi:type="dcterms:W3CDTF">2025-12-22T10:59:12Z</dcterms:modified>
</cp:coreProperties>
</file>