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4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91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SEIDENBERG BETH C</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Kyverna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KYTX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KYVERNA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5980 HORTON ST., STE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91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9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05/27/2026</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5,093</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21,727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6"/>
              </w:rPr>
              <w:t>3,787,940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869,317</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05/27/2026</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20,582</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20,582</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20,582</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of common stock, which will vest in full on the earlier of (i) May 27, 2027, and (ii) immediately prior to the date of the Issuer's 2027 annual meeting of stockholders, subject to the Reporting Person's continuous service to the Issuer on and through each applicable vesting date, inclusive.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subject to the option shall be fully vested and exercisable on the earlier of (i) May 27, 2027, and (ii) immediately prior to the date of the Issuer's 2027 annual meeting of stockholders, subject to the Reporting Person's continuous service to the Issuer on and through each applicable vesting date, inclusive.</w:t>
      </w:r>
    </w:p>
    <w:p>
      <w:pPr>
        <w:spacing w:after="0" w:line="17" w:lineRule="exact"/>
        <w:rPr>
          <w:rFonts w:ascii="Times New Roman" w:cs="Times New Roman" w:eastAsia="Times New Roman" w:hAnsi="Times New Roman"/>
          <w:sz w:val="13"/>
          <w:szCs w:val="13"/>
          <w:color w:val="008000"/>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Westlake BioPartners Fund I, L.P. ("Westlake I"). The general partner of Westlake I is Westlake BioPartners GP I, LLC ("Westlake GP I"). The Reporting Person is the managing director of Westlake GP I and has sole voting and dispositive control over Westlake GP I, and disclaims beneficial ownership of the shares held by Westlake I except to the extent of the Reporting Person's pecuniary interest therein, if any.</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Westlake BioPartners Opportunity Fund I, L.P. ("Westlake Opportunity"). The general partner of Westlake Opportunity is Westlake BioPartners Opportunity GP I, LLC ("Westlake Opportunity GP I"). The Reporting Person is the managing director of Westlake Opportunity GP I and has sole voting and dispositive control over Westlake Opportunity GP I, and disclaims beneficial ownership of the shares held by Westlake Opportunity except to the extent of the Reporting Person's pecuniary interest therein, if any.</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Samantha H. Eldredge,</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4592" TargetMode="External"/><Relationship Id="rId14" Type="http://schemas.openxmlformats.org/officeDocument/2006/relationships/hyperlink" Target="http://www.sec.gov/cgi-bin/browse-edgar?action=getcompany&amp;CIK=0001994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2026-05-29T17:40:37Z</dcterms:created>
  <dcterms:modified xsi:type="dcterms:W3CDTF">2026-05-29T17:40:37Z</dcterms:modified>
</cp:coreProperties>
</file>